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40" w:before="240" w:lineRule="auto"/>
        <w:ind w:left="360" w:firstLine="0"/>
        <w:rPr>
          <w:color w:val="ffffff"/>
          <w:sz w:val="56"/>
          <w:szCs w:val="56"/>
        </w:rPr>
      </w:pPr>
      <w:bookmarkStart w:colFirst="0" w:colLast="0" w:name="_q09u3ocg1x4a" w:id="0"/>
      <w:bookmarkEnd w:id="0"/>
      <w:r w:rsidDel="00000000" w:rsidR="00000000" w:rsidRPr="00000000">
        <w:rPr>
          <w:color w:val="ffffff"/>
          <w:sz w:val="56"/>
          <w:szCs w:val="56"/>
        </w:rPr>
        <w:drawing>
          <wp:anchor allowOverlap="1" behindDoc="0" distB="0" distT="0" distL="0" distR="0" hidden="0" layoutInCell="1" locked="0" relativeHeight="0" simplePos="0">
            <wp:simplePos x="0" y="0"/>
            <wp:positionH relativeFrom="page">
              <wp:posOffset>4551524</wp:posOffset>
            </wp:positionH>
            <wp:positionV relativeFrom="page">
              <wp:posOffset>203200</wp:posOffset>
            </wp:positionV>
            <wp:extent cx="2992276" cy="3106630"/>
            <wp:effectExtent b="0" l="0" r="0" t="0"/>
            <wp:wrapSquare wrapText="bothSides" distB="0" distT="0" distL="0" distR="0"/>
            <wp:docPr id="5" name="image6.png"/>
            <a:graphic>
              <a:graphicData uri="http://schemas.openxmlformats.org/drawingml/2006/picture">
                <pic:pic>
                  <pic:nvPicPr>
                    <pic:cNvPr id="0" name="image6.png"/>
                    <pic:cNvPicPr preferRelativeResize="0"/>
                  </pic:nvPicPr>
                  <pic:blipFill>
                    <a:blip r:embed="rId6"/>
                    <a:srcRect b="3319" l="0" r="0" t="3319"/>
                    <a:stretch>
                      <a:fillRect/>
                    </a:stretch>
                  </pic:blipFill>
                  <pic:spPr>
                    <a:xfrm>
                      <a:off x="0" y="0"/>
                      <a:ext cx="2992276" cy="3106630"/>
                    </a:xfrm>
                    <a:prstGeom prst="rect"/>
                    <a:ln/>
                  </pic:spPr>
                </pic:pic>
              </a:graphicData>
            </a:graphic>
          </wp:anchor>
        </w:drawing>
      </w:r>
      <w:r w:rsidDel="00000000" w:rsidR="00000000" w:rsidRPr="00000000">
        <w:rPr>
          <w:color w:val="ffffff"/>
          <w:sz w:val="56"/>
          <w:szCs w:val="56"/>
        </w:rPr>
        <w:drawing>
          <wp:anchor allowOverlap="1" behindDoc="1" distB="114300" distT="114300" distL="114300" distR="114300" hidden="0" layoutInCell="1" locked="0" relativeHeight="0" simplePos="0">
            <wp:simplePos x="0" y="0"/>
            <wp:positionH relativeFrom="page">
              <wp:posOffset>161925</wp:posOffset>
            </wp:positionH>
            <wp:positionV relativeFrom="page">
              <wp:posOffset>123825</wp:posOffset>
            </wp:positionV>
            <wp:extent cx="7446906" cy="2832100"/>
            <wp:effectExtent b="0" l="0" r="0" t="0"/>
            <wp:wrapNone/>
            <wp:docPr id="2"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7446906" cy="2832100"/>
                    </a:xfrm>
                    <a:prstGeom prst="rect"/>
                    <a:ln/>
                  </pic:spPr>
                </pic:pic>
              </a:graphicData>
            </a:graphic>
          </wp:anchor>
        </w:drawing>
      </w:r>
      <w:r w:rsidDel="00000000" w:rsidR="00000000" w:rsidRPr="00000000">
        <w:rPr>
          <w:color w:val="ffffff"/>
          <w:sz w:val="56"/>
          <w:szCs w:val="56"/>
          <w:rtl w:val="0"/>
        </w:rPr>
        <w:t xml:space="preserve">What is phishing? </w:t>
      </w:r>
      <w:r w:rsidDel="00000000" w:rsidR="00000000" w:rsidRPr="00000000">
        <w:rPr>
          <w:rtl w:val="0"/>
        </w:rPr>
      </w:r>
    </w:p>
    <w:p w:rsidR="00000000" w:rsidDel="00000000" w:rsidP="00000000" w:rsidRDefault="00000000" w:rsidRPr="00000000" w14:paraId="00000002">
      <w:pPr>
        <w:pStyle w:val="Title"/>
        <w:spacing w:after="240" w:before="240" w:lineRule="auto"/>
        <w:ind w:left="360" w:right="-90" w:firstLine="0"/>
        <w:rPr>
          <w:color w:val="ffffff"/>
          <w:sz w:val="20"/>
          <w:szCs w:val="20"/>
        </w:rPr>
      </w:pPr>
      <w:bookmarkStart w:colFirst="0" w:colLast="0" w:name="_4sqa4xcmxyev" w:id="1"/>
      <w:bookmarkEnd w:id="1"/>
      <w:r w:rsidDel="00000000" w:rsidR="00000000" w:rsidRPr="00000000">
        <w:rPr>
          <w:color w:val="ffffff"/>
          <w:sz w:val="20"/>
          <w:szCs w:val="20"/>
          <w:rtl w:val="0"/>
        </w:rPr>
        <w:t xml:space="preserve">Do you ever get an email that feels a little </w:t>
      </w:r>
      <w:r w:rsidDel="00000000" w:rsidR="00000000" w:rsidRPr="00000000">
        <w:rPr>
          <w:color w:val="ffffff"/>
          <w:sz w:val="20"/>
          <w:szCs w:val="20"/>
          <w:rtl w:val="0"/>
        </w:rPr>
        <w:t xml:space="preserve">off, as if someone is trying to trick you</w:t>
      </w:r>
      <w:r w:rsidDel="00000000" w:rsidR="00000000" w:rsidRPr="00000000">
        <w:rPr>
          <w:color w:val="ffffff"/>
          <w:sz w:val="20"/>
          <w:szCs w:val="20"/>
          <w:rtl w:val="0"/>
        </w:rPr>
        <w:t xml:space="preserve">? That's phishing!  Phishing attempts often leverage social engineering tactics, creating a sense of urgency, fear, or curiosity to manipulate recipients into responding impulsively.</w:t>
      </w:r>
    </w:p>
    <w:p w:rsidR="00000000" w:rsidDel="00000000" w:rsidP="00000000" w:rsidRDefault="00000000" w:rsidRPr="00000000" w14:paraId="00000003">
      <w:pPr>
        <w:ind w:left="360" w:right="-90" w:firstLine="0"/>
        <w:rPr>
          <w:sz w:val="20"/>
          <w:szCs w:val="20"/>
        </w:rPr>
      </w:pPr>
      <w:r w:rsidDel="00000000" w:rsidR="00000000" w:rsidRPr="00000000">
        <w:rPr>
          <w:color w:val="ffffff"/>
          <w:sz w:val="20"/>
          <w:szCs w:val="20"/>
          <w:rtl w:val="0"/>
        </w:rPr>
        <w:t xml:space="preserve">Phishing resistance refers to the collective ability of individuals and systems to identify, prevent, and mitigate the impact of phishing attacks. Simply put, it's about making sure those tricky emails and messages can't compromise your access or our org’s data.</w:t>
      </w:r>
      <w:r w:rsidDel="00000000" w:rsidR="00000000" w:rsidRPr="00000000">
        <w:rPr>
          <w:rtl w:val="0"/>
        </w:rPr>
      </w:r>
    </w:p>
    <w:p w:rsidR="00000000" w:rsidDel="00000000" w:rsidP="00000000" w:rsidRDefault="00000000" w:rsidRPr="00000000" w14:paraId="00000004">
      <w:pPr>
        <w:pStyle w:val="Heading1"/>
        <w:spacing w:after="240" w:before="240" w:lineRule="auto"/>
        <w:ind w:left="270" w:right="-90" w:firstLine="0"/>
        <w:rPr/>
      </w:pPr>
      <w:bookmarkStart w:colFirst="0" w:colLast="0" w:name="_17b9dw18rseq" w:id="2"/>
      <w:bookmarkEnd w:id="2"/>
      <w:r w:rsidDel="00000000" w:rsidR="00000000" w:rsidRPr="00000000">
        <w:rPr>
          <w:rtl w:val="0"/>
        </w:rPr>
      </w:r>
    </w:p>
    <w:p w:rsidR="00000000" w:rsidDel="00000000" w:rsidP="00000000" w:rsidRDefault="00000000" w:rsidRPr="00000000" w14:paraId="00000005">
      <w:pPr>
        <w:pStyle w:val="Heading1"/>
        <w:spacing w:after="240" w:before="240" w:lineRule="auto"/>
        <w:ind w:left="0" w:right="-90" w:firstLine="0"/>
        <w:rPr/>
      </w:pPr>
      <w:bookmarkStart w:colFirst="0" w:colLast="0" w:name="_5au60x16jv84" w:id="3"/>
      <w:bookmarkEnd w:id="3"/>
      <w:r w:rsidDel="00000000" w:rsidR="00000000" w:rsidRPr="00000000">
        <w:rPr>
          <w:rtl w:val="0"/>
        </w:rPr>
        <w:br w:type="textWrapping"/>
      </w:r>
      <w:r w:rsidDel="00000000" w:rsidR="00000000" w:rsidRPr="00000000">
        <w:rPr/>
        <w:drawing>
          <wp:anchor allowOverlap="1" behindDoc="0" distB="114300" distT="0" distL="114300" distR="114300" hidden="0" layoutInCell="1" locked="0" relativeHeight="0" simplePos="0">
            <wp:simplePos x="0" y="0"/>
            <wp:positionH relativeFrom="page">
              <wp:posOffset>5381625</wp:posOffset>
            </wp:positionH>
            <wp:positionV relativeFrom="page">
              <wp:posOffset>4345191</wp:posOffset>
            </wp:positionV>
            <wp:extent cx="331283" cy="331283"/>
            <wp:effectExtent b="0" l="0" r="0" t="0"/>
            <wp:wrapTopAndBottom distB="114300" distT="0"/>
            <wp:docPr id="1"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331283" cy="331283"/>
                    </a:xfrm>
                    <a:prstGeom prst="rect"/>
                    <a:ln/>
                  </pic:spPr>
                </pic:pic>
              </a:graphicData>
            </a:graphic>
          </wp:anchor>
        </w:drawing>
      </w:r>
      <w:r w:rsidDel="00000000" w:rsidR="00000000" w:rsidRPr="00000000">
        <w:rPr/>
        <w:drawing>
          <wp:anchor allowOverlap="1" behindDoc="0" distB="114300" distT="0" distL="114300" distR="114300" hidden="0" layoutInCell="1" locked="0" relativeHeight="0" simplePos="0">
            <wp:simplePos x="0" y="0"/>
            <wp:positionH relativeFrom="page">
              <wp:posOffset>2876550</wp:posOffset>
            </wp:positionH>
            <wp:positionV relativeFrom="page">
              <wp:posOffset>4303773</wp:posOffset>
            </wp:positionV>
            <wp:extent cx="327660" cy="327660"/>
            <wp:effectExtent b="0" l="0" r="0" t="0"/>
            <wp:wrapTopAndBottom distB="114300" distT="0"/>
            <wp:docPr id="4"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327660" cy="327660"/>
                    </a:xfrm>
                    <a:prstGeom prst="rect"/>
                    <a:ln/>
                  </pic:spPr>
                </pic:pic>
              </a:graphicData>
            </a:graphic>
          </wp:anchor>
        </w:drawing>
      </w:r>
      <w:r w:rsidDel="00000000" w:rsidR="00000000" w:rsidRPr="00000000">
        <w:rPr/>
        <w:drawing>
          <wp:anchor allowOverlap="1" behindDoc="1" distB="114300" distT="114300" distL="114300" distR="114300" hidden="0" layoutInCell="1" locked="0" relativeHeight="0" simplePos="0">
            <wp:simplePos x="0" y="0"/>
            <wp:positionH relativeFrom="page">
              <wp:posOffset>166158</wp:posOffset>
            </wp:positionH>
            <wp:positionV relativeFrom="page">
              <wp:posOffset>4217666</wp:posOffset>
            </wp:positionV>
            <wp:extent cx="7448550" cy="2751777"/>
            <wp:effectExtent b="0" l="0" r="0" t="0"/>
            <wp:wrapNone/>
            <wp:docPr id="6"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7448550" cy="2751777"/>
                    </a:xfrm>
                    <a:prstGeom prst="rect"/>
                    <a:ln/>
                  </pic:spPr>
                </pic:pic>
              </a:graphicData>
            </a:graphic>
          </wp:anchor>
        </w:drawing>
      </w:r>
      <w:r w:rsidDel="00000000" w:rsidR="00000000" w:rsidRPr="00000000">
        <w:rPr>
          <w:rtl w:val="0"/>
        </w:rPr>
        <w:t xml:space="preserve">How can you be phishing-resistant? </w:t>
      </w:r>
    </w:p>
    <w:tbl>
      <w:tblPr>
        <w:tblStyle w:val="Table1"/>
        <w:tblW w:w="11445.0" w:type="dxa"/>
        <w:jc w:val="left"/>
        <w:tblInd w:w="165.0" w:type="dxa"/>
        <w:tblLayout w:type="fixed"/>
        <w:tblLook w:val="0600"/>
      </w:tblPr>
      <w:tblGrid>
        <w:gridCol w:w="3885"/>
        <w:gridCol w:w="3990"/>
        <w:gridCol w:w="3570"/>
        <w:tblGridChange w:id="0">
          <w:tblGrid>
            <w:gridCol w:w="3885"/>
            <w:gridCol w:w="3990"/>
            <w:gridCol w:w="3570"/>
          </w:tblGrid>
        </w:tblGridChange>
      </w:tblGrid>
      <w:tr>
        <w:trPr>
          <w:cantSplit w:val="0"/>
          <w:trHeight w:val="4712.646000000001" w:hRule="atLeast"/>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06">
            <w:pPr>
              <w:spacing w:after="240" w:before="240" w:lineRule="auto"/>
              <w:ind w:left="0" w:right="585" w:firstLine="0"/>
              <w:rPr/>
            </w:pPr>
            <w:r w:rsidDel="00000000" w:rsidR="00000000" w:rsidRPr="00000000">
              <w:rPr>
                <w:b w:val="1"/>
                <w:rtl w:val="0"/>
              </w:rPr>
              <w:t xml:space="preserve">Verify before you click </w:t>
              <w:br w:type="textWrapping"/>
              <w:t xml:space="preserve">or act</w:t>
            </w:r>
            <w:r w:rsidDel="00000000" w:rsidR="00000000" w:rsidRPr="00000000">
              <w:rPr>
                <w:rtl w:val="0"/>
              </w:rPr>
            </w:r>
            <w:r w:rsidDel="00000000" w:rsidR="00000000" w:rsidRPr="00000000">
              <w:drawing>
                <wp:anchor allowOverlap="1" behindDoc="0" distB="118872" distT="0" distL="0" distR="0" hidden="0" layoutInCell="1" locked="0" relativeHeight="0" simplePos="0">
                  <wp:simplePos x="0" y="0"/>
                  <wp:positionH relativeFrom="column">
                    <wp:posOffset>-28574</wp:posOffset>
                  </wp:positionH>
                  <wp:positionV relativeFrom="paragraph">
                    <wp:posOffset>114300</wp:posOffset>
                  </wp:positionV>
                  <wp:extent cx="327660" cy="327660"/>
                  <wp:effectExtent b="0" l="0" r="0" t="0"/>
                  <wp:wrapTopAndBottom distB="118872" distT="0"/>
                  <wp:docPr id="3"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327660" cy="327660"/>
                          </a:xfrm>
                          <a:prstGeom prst="rect"/>
                          <a:ln/>
                        </pic:spPr>
                      </pic:pic>
                    </a:graphicData>
                  </a:graphic>
                </wp:anchor>
              </w:drawing>
            </w:r>
          </w:p>
          <w:p w:rsidR="00000000" w:rsidDel="00000000" w:rsidP="00000000" w:rsidRDefault="00000000" w:rsidRPr="00000000" w14:paraId="00000007">
            <w:pPr>
              <w:spacing w:after="240" w:before="240" w:lineRule="auto"/>
              <w:ind w:left="0" w:right="315" w:firstLine="0"/>
              <w:rPr>
                <w:color w:val="666666"/>
                <w:sz w:val="17"/>
                <w:szCs w:val="17"/>
              </w:rPr>
            </w:pPr>
            <w:r w:rsidDel="00000000" w:rsidR="00000000" w:rsidRPr="00000000">
              <w:rPr>
                <w:color w:val="666666"/>
                <w:sz w:val="17"/>
                <w:szCs w:val="17"/>
                <w:rtl w:val="0"/>
              </w:rPr>
              <w:t xml:space="preserve">Always scrutinize the sender's email address; look for unusual domains, misspellings, or inconsistencies.</w:t>
            </w:r>
          </w:p>
          <w:p w:rsidR="00000000" w:rsidDel="00000000" w:rsidP="00000000" w:rsidRDefault="00000000" w:rsidRPr="00000000" w14:paraId="00000008">
            <w:pPr>
              <w:spacing w:after="240" w:before="240" w:lineRule="auto"/>
              <w:ind w:left="0" w:right="315" w:firstLine="0"/>
              <w:rPr>
                <w:color w:val="666666"/>
                <w:sz w:val="17"/>
                <w:szCs w:val="17"/>
              </w:rPr>
            </w:pPr>
            <w:r w:rsidDel="00000000" w:rsidR="00000000" w:rsidRPr="00000000">
              <w:rPr>
                <w:color w:val="666666"/>
                <w:sz w:val="17"/>
                <w:szCs w:val="17"/>
                <w:rtl w:val="0"/>
              </w:rPr>
              <w:t xml:space="preserve">Hover your mouse cursor over any link to reveal the actual destination URL. If it doesn't match the expected domain, </w:t>
              <w:br w:type="textWrapping"/>
              <w:t xml:space="preserve">don’t click.</w:t>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09">
            <w:pPr>
              <w:keepNext w:val="0"/>
              <w:keepLines w:val="0"/>
              <w:widowControl w:val="1"/>
              <w:pBdr>
                <w:top w:space="0" w:sz="0" w:val="nil"/>
                <w:left w:space="0" w:sz="0" w:val="nil"/>
                <w:bottom w:space="0" w:sz="0" w:val="nil"/>
                <w:right w:space="0" w:sz="0" w:val="nil"/>
                <w:between w:space="0" w:sz="0" w:val="nil"/>
              </w:pBdr>
              <w:shd w:fill="auto" w:val="clear"/>
              <w:spacing w:after="200" w:before="240" w:line="276" w:lineRule="auto"/>
              <w:ind w:left="0" w:right="585" w:firstLine="0"/>
              <w:jc w:val="left"/>
              <w:rPr>
                <w:color w:val="666666"/>
                <w:sz w:val="20"/>
                <w:szCs w:val="20"/>
              </w:rPr>
            </w:pPr>
            <w:r w:rsidDel="00000000" w:rsidR="00000000" w:rsidRPr="00000000">
              <w:rPr>
                <w:b w:val="1"/>
                <w:rtl w:val="0"/>
              </w:rPr>
              <w:t xml:space="preserve">Report suspicious activity immediately</w:t>
            </w:r>
            <w:r w:rsidDel="00000000" w:rsidR="00000000" w:rsidRPr="00000000">
              <w:rPr>
                <w:rtl w:val="0"/>
              </w:rPr>
            </w:r>
          </w:p>
          <w:p w:rsidR="00000000" w:rsidDel="00000000" w:rsidP="00000000" w:rsidRDefault="00000000" w:rsidRPr="00000000" w14:paraId="0000000A">
            <w:pPr>
              <w:spacing w:after="240" w:before="240" w:lineRule="auto"/>
              <w:ind w:left="0" w:right="450" w:firstLine="0"/>
              <w:rPr>
                <w:color w:val="666666"/>
                <w:sz w:val="17"/>
                <w:szCs w:val="17"/>
              </w:rPr>
            </w:pPr>
            <w:r w:rsidDel="00000000" w:rsidR="00000000" w:rsidRPr="00000000">
              <w:rPr>
                <w:color w:val="666666"/>
                <w:sz w:val="17"/>
                <w:szCs w:val="17"/>
                <w:rtl w:val="0"/>
              </w:rPr>
              <w:t xml:space="preserve">If an email or message appears suspicious, report it to our IT Security team.  </w:t>
            </w:r>
          </w:p>
          <w:p w:rsidR="00000000" w:rsidDel="00000000" w:rsidP="00000000" w:rsidRDefault="00000000" w:rsidRPr="00000000" w14:paraId="0000000B">
            <w:pPr>
              <w:spacing w:after="240" w:before="240" w:lineRule="auto"/>
              <w:ind w:left="0" w:right="450" w:firstLine="0"/>
              <w:rPr>
                <w:color w:val="666666"/>
                <w:sz w:val="17"/>
                <w:szCs w:val="17"/>
              </w:rPr>
            </w:pPr>
            <w:r w:rsidDel="00000000" w:rsidR="00000000" w:rsidRPr="00000000">
              <w:rPr>
                <w:color w:val="666666"/>
                <w:sz w:val="17"/>
                <w:szCs w:val="17"/>
                <w:rtl w:val="0"/>
              </w:rPr>
              <w:t xml:space="preserve">Prompt reporting allows the security team to investigate, block malicious content, and protect other users from similar attacks. </w:t>
            </w:r>
          </w:p>
          <w:p w:rsidR="00000000" w:rsidDel="00000000" w:rsidP="00000000" w:rsidRDefault="00000000" w:rsidRPr="00000000" w14:paraId="0000000C">
            <w:pPr>
              <w:spacing w:after="240" w:before="240" w:lineRule="auto"/>
              <w:ind w:left="0" w:right="450" w:firstLine="0"/>
              <w:rPr>
                <w:color w:val="666666"/>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0D">
            <w:pPr>
              <w:spacing w:after="240" w:before="240" w:lineRule="auto"/>
              <w:ind w:left="0" w:right="-150" w:firstLine="0"/>
              <w:rPr/>
            </w:pPr>
            <w:r w:rsidDel="00000000" w:rsidR="00000000" w:rsidRPr="00000000">
              <w:rPr>
                <w:b w:val="1"/>
                <w:rtl w:val="0"/>
              </w:rPr>
              <w:t xml:space="preserve">Utilize Multi-Factor Authentication effectively</w:t>
            </w:r>
            <w:r w:rsidDel="00000000" w:rsidR="00000000" w:rsidRPr="00000000">
              <w:rPr>
                <w:rtl w:val="0"/>
              </w:rPr>
            </w:r>
          </w:p>
          <w:p w:rsidR="00000000" w:rsidDel="00000000" w:rsidP="00000000" w:rsidRDefault="00000000" w:rsidRPr="00000000" w14:paraId="0000000E">
            <w:pPr>
              <w:spacing w:after="240" w:before="240" w:lineRule="auto"/>
              <w:ind w:left="0" w:firstLine="0"/>
              <w:rPr>
                <w:color w:val="666666"/>
                <w:sz w:val="17"/>
                <w:szCs w:val="17"/>
              </w:rPr>
            </w:pPr>
            <w:r w:rsidDel="00000000" w:rsidR="00000000" w:rsidRPr="00000000">
              <w:rPr>
                <w:color w:val="666666"/>
                <w:sz w:val="17"/>
                <w:szCs w:val="17"/>
                <w:rtl w:val="0"/>
              </w:rPr>
              <w:t xml:space="preserve">Multi-Factor Authentication (MFA)  is a security method that requires users to provide two or more verification factors </w:t>
              <w:br w:type="textWrapping"/>
              <w:t xml:space="preserve">to gain access to an account or system.</w:t>
            </w:r>
          </w:p>
          <w:p w:rsidR="00000000" w:rsidDel="00000000" w:rsidP="00000000" w:rsidRDefault="00000000" w:rsidRPr="00000000" w14:paraId="0000000F">
            <w:pPr>
              <w:spacing w:after="240" w:before="240" w:lineRule="auto"/>
              <w:ind w:left="0" w:firstLine="0"/>
              <w:rPr>
                <w:color w:val="666666"/>
                <w:sz w:val="17"/>
                <w:szCs w:val="17"/>
              </w:rPr>
            </w:pPr>
            <w:r w:rsidDel="00000000" w:rsidR="00000000" w:rsidRPr="00000000">
              <w:rPr>
                <w:color w:val="666666"/>
                <w:sz w:val="17"/>
                <w:szCs w:val="17"/>
                <w:rtl w:val="0"/>
              </w:rPr>
              <w:t xml:space="preserve">Enable and consistently use MFA whenever available. MFA adds a critical layer of security beyond just a password.</w:t>
            </w:r>
          </w:p>
        </w:tc>
      </w:tr>
    </w:tbl>
    <w:p w:rsidR="00000000" w:rsidDel="00000000" w:rsidP="00000000" w:rsidRDefault="00000000" w:rsidRPr="00000000" w14:paraId="00000010">
      <w:pPr>
        <w:spacing w:after="240" w:before="240" w:lineRule="auto"/>
        <w:ind w:left="0" w:right="540" w:firstLine="0"/>
        <w:rPr/>
      </w:pPr>
      <w:r w:rsidDel="00000000" w:rsidR="00000000" w:rsidRPr="00000000">
        <w:rPr>
          <w:rtl w:val="0"/>
        </w:rPr>
      </w:r>
    </w:p>
    <w:tbl>
      <w:tblPr>
        <w:tblStyle w:val="Table2"/>
        <w:tblW w:w="11520.0" w:type="dxa"/>
        <w:jc w:val="left"/>
        <w:tblLayout w:type="fixed"/>
        <w:tblLook w:val="0600"/>
      </w:tblPr>
      <w:tblGrid>
        <w:gridCol w:w="3519.0000000000005"/>
        <w:gridCol w:w="8001"/>
        <w:tblGridChange w:id="0">
          <w:tblGrid>
            <w:gridCol w:w="3519.0000000000005"/>
            <w:gridCol w:w="8001"/>
          </w:tblGrid>
        </w:tblGridChange>
      </w:tblGrid>
      <w:tr>
        <w:trPr>
          <w:cantSplit w:val="0"/>
          <w:trHeight w:val="2337.2999999999997"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1">
            <w:pPr>
              <w:pStyle w:val="Heading1"/>
              <w:spacing w:after="240" w:before="240" w:lineRule="auto"/>
              <w:ind w:left="0" w:right="540" w:firstLine="0"/>
              <w:rPr/>
            </w:pPr>
            <w:bookmarkStart w:colFirst="0" w:colLast="0" w:name="_4noo2qc23xl0" w:id="4"/>
            <w:bookmarkEnd w:id="4"/>
            <w:r w:rsidDel="00000000" w:rsidR="00000000" w:rsidRPr="00000000">
              <w:rPr>
                <w:rtl w:val="0"/>
              </w:rPr>
              <w:t xml:space="preserve">What’s Next?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2">
            <w:pPr>
              <w:spacing w:after="240" w:before="240" w:lineRule="auto"/>
              <w:ind w:left="0" w:firstLine="0"/>
              <w:rPr>
                <w:color w:val="666666"/>
                <w:sz w:val="20"/>
                <w:szCs w:val="20"/>
              </w:rPr>
            </w:pPr>
            <w:r w:rsidDel="00000000" w:rsidR="00000000" w:rsidRPr="00000000">
              <w:rPr>
                <w:color w:val="666666"/>
                <w:sz w:val="20"/>
                <w:szCs w:val="20"/>
                <w:rtl w:val="0"/>
              </w:rPr>
              <w:t xml:space="preserve">We're constantly working to make your experience even better. Soon, we'll introduce an exciting new step to make your system inherently phishing-resistant and easier to use.</w:t>
            </w:r>
          </w:p>
          <w:p w:rsidR="00000000" w:rsidDel="00000000" w:rsidP="00000000" w:rsidRDefault="00000000" w:rsidRPr="00000000" w14:paraId="00000013">
            <w:pPr>
              <w:spacing w:after="240" w:before="240" w:lineRule="auto"/>
              <w:ind w:left="0" w:firstLine="0"/>
              <w:rPr>
                <w:color w:val="666666"/>
                <w:sz w:val="40"/>
                <w:szCs w:val="40"/>
              </w:rPr>
            </w:pPr>
            <w:r w:rsidDel="00000000" w:rsidR="00000000" w:rsidRPr="00000000">
              <w:rPr>
                <w:color w:val="666666"/>
                <w:sz w:val="20"/>
                <w:szCs w:val="20"/>
                <w:rtl w:val="0"/>
              </w:rPr>
              <w:t xml:space="preserve">Your IT team will provide instructions to get you started. </w:t>
            </w:r>
            <w:r w:rsidDel="00000000" w:rsidR="00000000" w:rsidRPr="00000000">
              <w:rPr>
                <w:rtl w:val="0"/>
              </w:rPr>
            </w:r>
          </w:p>
        </w:tc>
      </w:tr>
    </w:tbl>
    <w:p w:rsidR="00000000" w:rsidDel="00000000" w:rsidP="00000000" w:rsidRDefault="00000000" w:rsidRPr="00000000" w14:paraId="00000014">
      <w:pPr>
        <w:ind w:left="0" w:firstLine="0"/>
        <w:rPr/>
      </w:pPr>
      <w:r w:rsidDel="00000000" w:rsidR="00000000" w:rsidRPr="00000000">
        <w:rPr>
          <w:rtl w:val="0"/>
        </w:rPr>
      </w:r>
    </w:p>
    <w:sectPr>
      <w:pgSz w:h="15840" w:w="12240" w:orient="portrait"/>
      <w:pgMar w:bottom="360" w:top="360" w:left="360" w:right="36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DM Sans Mediu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DM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DM Sans" w:cs="DM Sans" w:eastAsia="DM Sans" w:hAnsi="DM Sans"/>
        <w:sz w:val="24"/>
        <w:szCs w:val="24"/>
        <w:lang w:val="en"/>
      </w:rPr>
    </w:rPrDefault>
    <w:pPrDefault>
      <w:pPr>
        <w:spacing w:after="160" w:line="276" w:lineRule="auto"/>
        <w:ind w:left="360" w:firstLine="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800" w:lineRule="auto"/>
      <w:ind w:right="3329.9999999999995"/>
    </w:pPr>
    <w:rPr>
      <w:sz w:val="40"/>
      <w:szCs w:val="40"/>
    </w:rPr>
  </w:style>
  <w:style w:type="paragraph" w:styleId="Heading2">
    <w:name w:val="heading 2"/>
    <w:basedOn w:val="Normal"/>
    <w:next w:val="Normal"/>
    <w:pPr>
      <w:keepNext w:val="1"/>
      <w:keepLines w:val="1"/>
      <w:spacing w:before="480" w:lineRule="auto"/>
      <w:ind w:left="360" w:firstLine="0"/>
    </w:pPr>
    <w:rPr>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spacing w:line="240" w:lineRule="auto"/>
    </w:pPr>
    <w:rPr>
      <w:rFonts w:ascii="DM Sans Medium" w:cs="DM Sans Medium" w:eastAsia="DM Sans Medium" w:hAnsi="DM Sans Medium"/>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400" w:line="240" w:lineRule="auto"/>
      <w:ind w:right="3329.9999999999995"/>
    </w:pPr>
    <w:rPr>
      <w:sz w:val="62"/>
      <w:szCs w:val="6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1.png"/><Relationship Id="rId10" Type="http://schemas.openxmlformats.org/officeDocument/2006/relationships/image" Target="media/image5.png"/><Relationship Id="rId9" Type="http://schemas.openxmlformats.org/officeDocument/2006/relationships/image" Target="media/image3.png"/><Relationship Id="rId5" Type="http://schemas.openxmlformats.org/officeDocument/2006/relationships/styles" Target="styles.xml"/><Relationship Id="rId6" Type="http://schemas.openxmlformats.org/officeDocument/2006/relationships/image" Target="media/image6.png"/><Relationship Id="rId7" Type="http://schemas.openxmlformats.org/officeDocument/2006/relationships/image" Target="media/image2.png"/><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DMSansMedium-regular.ttf"/><Relationship Id="rId2" Type="http://schemas.openxmlformats.org/officeDocument/2006/relationships/font" Target="fonts/DMSansMedium-bold.ttf"/><Relationship Id="rId3" Type="http://schemas.openxmlformats.org/officeDocument/2006/relationships/font" Target="fonts/DMSansMedium-italic.ttf"/><Relationship Id="rId4" Type="http://schemas.openxmlformats.org/officeDocument/2006/relationships/font" Target="fonts/DMSansMedium-boldItalic.ttf"/><Relationship Id="rId5" Type="http://schemas.openxmlformats.org/officeDocument/2006/relationships/font" Target="fonts/DMSans-regular.ttf"/><Relationship Id="rId6" Type="http://schemas.openxmlformats.org/officeDocument/2006/relationships/font" Target="fonts/DMSans-bold.ttf"/><Relationship Id="rId7" Type="http://schemas.openxmlformats.org/officeDocument/2006/relationships/font" Target="fonts/DMSans-italic.ttf"/><Relationship Id="rId8" Type="http://schemas.openxmlformats.org/officeDocument/2006/relationships/font" Target="fonts/DM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